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4E3" w:rsidRPr="00764447" w:rsidRDefault="008B04E3" w:rsidP="008B04E3">
      <w:p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  <w:r w:rsidRPr="00764447">
        <w:rPr>
          <w:rFonts w:ascii="Times New Roman" w:eastAsia="Times New Roman" w:hAnsi="Times New Roman"/>
          <w:b/>
          <w:bCs/>
          <w:kern w:val="36"/>
          <w:sz w:val="24"/>
          <w:szCs w:val="24"/>
        </w:rPr>
        <w:t xml:space="preserve">Lesson Title: </w:t>
      </w:r>
      <w:r w:rsidRPr="00764447">
        <w:rPr>
          <w:rFonts w:ascii="Times New Roman" w:eastAsia="Times New Roman" w:hAnsi="Times New Roman"/>
          <w:bCs/>
          <w:kern w:val="36"/>
          <w:sz w:val="24"/>
          <w:szCs w:val="24"/>
        </w:rPr>
        <w:t>How Can We Use Primary Source Documents and Artifacts to Learn about Denton County Just Before, During, and Immediately After the Civil War?</w:t>
      </w:r>
    </w:p>
    <w:p w:rsidR="008B04E3" w:rsidRPr="00764447" w:rsidRDefault="008B04E3" w:rsidP="008B04E3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bCs/>
          <w:kern w:val="36"/>
          <w:sz w:val="24"/>
          <w:szCs w:val="24"/>
        </w:rPr>
      </w:pPr>
      <w:r w:rsidRPr="00764447">
        <w:rPr>
          <w:rFonts w:ascii="Times New Roman" w:eastAsia="Times New Roman" w:hAnsi="Times New Roman"/>
          <w:b/>
          <w:bCs/>
          <w:kern w:val="36"/>
          <w:sz w:val="24"/>
          <w:szCs w:val="24"/>
        </w:rPr>
        <w:t xml:space="preserve">Inquiry Phase: </w:t>
      </w:r>
      <w:r w:rsidR="00280036">
        <w:rPr>
          <w:rFonts w:ascii="Times New Roman" w:eastAsia="Times New Roman" w:hAnsi="Times New Roman"/>
          <w:bCs/>
          <w:kern w:val="36"/>
          <w:sz w:val="24"/>
          <w:szCs w:val="24"/>
        </w:rPr>
        <w:t>Immerse</w:t>
      </w: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764447">
        <w:rPr>
          <w:rFonts w:ascii="Times New Roman" w:eastAsia="Times New Roman" w:hAnsi="Times New Roman"/>
          <w:b/>
          <w:sz w:val="24"/>
          <w:szCs w:val="24"/>
        </w:rPr>
        <w:t xml:space="preserve">Grade Level: </w:t>
      </w:r>
      <w:r w:rsidRPr="00764447">
        <w:rPr>
          <w:rFonts w:ascii="Times New Roman" w:eastAsia="Times New Roman" w:hAnsi="Times New Roman"/>
          <w:sz w:val="24"/>
          <w:szCs w:val="24"/>
        </w:rPr>
        <w:t>8</w:t>
      </w:r>
      <w:r w:rsidRPr="00764447">
        <w:rPr>
          <w:rFonts w:ascii="Times New Roman" w:eastAsia="Times New Roman" w:hAnsi="Times New Roman"/>
          <w:sz w:val="24"/>
          <w:szCs w:val="24"/>
          <w:vertAlign w:val="superscript"/>
        </w:rPr>
        <w:t>th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 Grade</w:t>
      </w: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764447">
        <w:rPr>
          <w:rFonts w:ascii="Times New Roman" w:eastAsia="Times New Roman" w:hAnsi="Times New Roman"/>
          <w:b/>
          <w:sz w:val="24"/>
          <w:szCs w:val="24"/>
        </w:rPr>
        <w:t>Essential Questions:</w:t>
      </w:r>
    </w:p>
    <w:p w:rsidR="008B04E3" w:rsidRPr="00764447" w:rsidRDefault="008B04E3" w:rsidP="008B04E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>What was the impact of the Civil War on Denton County citizens?</w:t>
      </w:r>
    </w:p>
    <w:p w:rsidR="00186E8C" w:rsidRPr="00764447" w:rsidRDefault="00186E8C" w:rsidP="00186E8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 xml:space="preserve">How </w:t>
      </w:r>
      <w:r>
        <w:rPr>
          <w:rFonts w:ascii="Times New Roman" w:eastAsia="Times New Roman" w:hAnsi="Times New Roman"/>
          <w:sz w:val="24"/>
          <w:szCs w:val="24"/>
        </w:rPr>
        <w:t>can we assess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 primary source artifacts </w:t>
      </w:r>
      <w:r>
        <w:rPr>
          <w:rFonts w:ascii="Times New Roman" w:eastAsia="Times New Roman" w:hAnsi="Times New Roman"/>
          <w:sz w:val="24"/>
          <w:szCs w:val="24"/>
        </w:rPr>
        <w:t xml:space="preserve">and secondary source 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materials </w:t>
      </w:r>
      <w:r>
        <w:rPr>
          <w:rFonts w:ascii="Times New Roman" w:eastAsia="Times New Roman" w:hAnsi="Times New Roman"/>
          <w:sz w:val="24"/>
          <w:szCs w:val="24"/>
        </w:rPr>
        <w:t xml:space="preserve">in terms of validity and 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bias </w:t>
      </w:r>
      <w:r>
        <w:rPr>
          <w:rFonts w:ascii="Times New Roman" w:eastAsia="Times New Roman" w:hAnsi="Times New Roman"/>
          <w:sz w:val="24"/>
          <w:szCs w:val="24"/>
        </w:rPr>
        <w:t xml:space="preserve">and use these resources to 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support a particular </w:t>
      </w:r>
      <w:r>
        <w:rPr>
          <w:rFonts w:ascii="Times New Roman" w:eastAsia="Times New Roman" w:hAnsi="Times New Roman"/>
          <w:sz w:val="24"/>
          <w:szCs w:val="24"/>
        </w:rPr>
        <w:t>interpretation of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 historical events?</w:t>
      </w: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b/>
          <w:sz w:val="24"/>
          <w:szCs w:val="24"/>
        </w:rPr>
        <w:t xml:space="preserve">Lesson Plan Objectives: 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At the end of these lessons, students will be able to: </w:t>
      </w:r>
    </w:p>
    <w:p w:rsidR="008B04E3" w:rsidRPr="00764447" w:rsidRDefault="008B04E3" w:rsidP="008B04E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>Cite evidence from a primary source document and an artifact.</w:t>
      </w:r>
    </w:p>
    <w:p w:rsidR="008B04E3" w:rsidRPr="00764447" w:rsidRDefault="008B04E3" w:rsidP="008B04E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>Connect evidence with background knowledge in order to make inferences.</w:t>
      </w: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764447" w:rsidRDefault="005041D6" w:rsidP="008B04E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Assessment Tools</w:t>
      </w:r>
      <w:r w:rsidR="008B04E3" w:rsidRPr="00764447">
        <w:rPr>
          <w:rFonts w:ascii="Times New Roman" w:eastAsia="Times New Roman" w:hAnsi="Times New Roman"/>
          <w:b/>
          <w:sz w:val="24"/>
          <w:szCs w:val="24"/>
        </w:rPr>
        <w:t xml:space="preserve">: </w:t>
      </w:r>
      <w:r w:rsidR="008B04E3" w:rsidRPr="00764447">
        <w:rPr>
          <w:rFonts w:ascii="Times New Roman" w:eastAsia="Times New Roman" w:hAnsi="Times New Roman"/>
          <w:sz w:val="24"/>
          <w:szCs w:val="24"/>
        </w:rPr>
        <w:t xml:space="preserve">Anticipation Guide and Inference Graphic Organizer and Exit </w:t>
      </w:r>
      <w:r w:rsidR="007321BC">
        <w:rPr>
          <w:rFonts w:ascii="Times New Roman" w:eastAsia="Times New Roman" w:hAnsi="Times New Roman"/>
          <w:sz w:val="24"/>
          <w:szCs w:val="24"/>
        </w:rPr>
        <w:t>Ticket</w:t>
      </w:r>
      <w:r w:rsidR="008B04E3" w:rsidRPr="0076444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86922" w:rsidRDefault="008B04E3" w:rsidP="008B04E3">
      <w:pPr>
        <w:spacing w:after="0" w:line="240" w:lineRule="auto"/>
        <w:rPr>
          <w:rStyle w:val="Hyperlink"/>
          <w:rFonts w:ascii="Times New Roman" w:eastAsia="Times New Roman" w:hAnsi="Times New Roman"/>
          <w:bCs/>
          <w:sz w:val="24"/>
          <w:szCs w:val="24"/>
        </w:rPr>
      </w:pPr>
      <w:r w:rsidRPr="00764447">
        <w:rPr>
          <w:rFonts w:ascii="Times New Roman" w:eastAsia="Times New Roman" w:hAnsi="Times New Roman"/>
          <w:b/>
          <w:sz w:val="24"/>
          <w:szCs w:val="24"/>
        </w:rPr>
        <w:t>Resources for this Unit of Study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: </w:t>
      </w:r>
      <w:hyperlink r:id="rId8" w:history="1">
        <w:r w:rsidRPr="00764447">
          <w:rPr>
            <w:rStyle w:val="Hyperlink"/>
            <w:rFonts w:ascii="Times New Roman" w:eastAsia="Times New Roman" w:hAnsi="Times New Roman"/>
            <w:bCs/>
            <w:sz w:val="24"/>
            <w:szCs w:val="24"/>
          </w:rPr>
          <w:t>http://tinyurl.com/di4ll-8-resources</w:t>
        </w:r>
      </w:hyperlink>
    </w:p>
    <w:p w:rsidR="00E86922" w:rsidRDefault="00E86922" w:rsidP="008B04E3">
      <w:pPr>
        <w:spacing w:after="0" w:line="240" w:lineRule="auto"/>
        <w:rPr>
          <w:rStyle w:val="Hyperlink"/>
          <w:rFonts w:ascii="Times New Roman" w:eastAsia="Times New Roman" w:hAnsi="Times New Roman"/>
          <w:bCs/>
          <w:sz w:val="24"/>
          <w:szCs w:val="24"/>
        </w:rPr>
      </w:pPr>
    </w:p>
    <w:p w:rsidR="00E86922" w:rsidRPr="00E86922" w:rsidRDefault="00E86922" w:rsidP="008B04E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E86922">
        <w:rPr>
          <w:rFonts w:ascii="Times New Roman" w:eastAsia="Times New Roman" w:hAnsi="Times New Roman"/>
          <w:b/>
          <w:sz w:val="24"/>
          <w:szCs w:val="24"/>
        </w:rPr>
        <w:t>Resources for this Lesson</w:t>
      </w:r>
    </w:p>
    <w:p w:rsidR="00E86922" w:rsidRDefault="00E86922" w:rsidP="008B04E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Anticipation Guide and Inferences Graphic Organizer</w:t>
      </w:r>
    </w:p>
    <w:p w:rsidR="00E86922" w:rsidRDefault="00E86922" w:rsidP="008B04E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Anticipation Guide a</w:t>
      </w:r>
      <w:r>
        <w:rPr>
          <w:rFonts w:ascii="Times New Roman" w:hAnsi="Times New Roman"/>
          <w:sz w:val="24"/>
          <w:szCs w:val="24"/>
        </w:rPr>
        <w:t>nd Inferences Graphic Organizer Teacher Resource</w:t>
      </w:r>
    </w:p>
    <w:p w:rsidR="00E86922" w:rsidRDefault="00E86922" w:rsidP="008B04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6922">
        <w:rPr>
          <w:rFonts w:ascii="Times New Roman" w:hAnsi="Times New Roman"/>
          <w:sz w:val="24"/>
          <w:szCs w:val="24"/>
        </w:rPr>
        <w:t xml:space="preserve">"Civil War Songs" </w:t>
      </w:r>
      <w:r w:rsidRPr="00E86922">
        <w:rPr>
          <w:rStyle w:val="Emphasis"/>
          <w:rFonts w:ascii="Times New Roman" w:hAnsi="Times New Roman"/>
          <w:sz w:val="24"/>
          <w:szCs w:val="24"/>
        </w:rPr>
        <w:t>YouTube</w:t>
      </w:r>
      <w:r w:rsidRPr="00E86922">
        <w:rPr>
          <w:rFonts w:ascii="Times New Roman" w:hAnsi="Times New Roman"/>
          <w:sz w:val="24"/>
          <w:szCs w:val="24"/>
        </w:rPr>
        <w:t xml:space="preserve"> Video with photographs and paintings and other primary source documents from the Civil War era: </w:t>
      </w:r>
      <w:hyperlink r:id="rId9" w:tgtFrame="_blank" w:history="1">
        <w:r w:rsidRPr="00E86922">
          <w:rPr>
            <w:rStyle w:val="Hyperlink"/>
            <w:rFonts w:ascii="Times New Roman" w:hAnsi="Times New Roman"/>
            <w:sz w:val="24"/>
            <w:szCs w:val="24"/>
          </w:rPr>
          <w:t>http://youtu.be/eFm7ixyG5I8</w:t>
        </w:r>
      </w:hyperlink>
    </w:p>
    <w:p w:rsidR="00E86922" w:rsidRDefault="00E86922" w:rsidP="008B04E3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 xml:space="preserve">“Our Confederate Soldiers, Denton County, 1861 – 1912” </w:t>
      </w:r>
      <w:proofErr w:type="spellStart"/>
      <w:r w:rsidRPr="00764447">
        <w:rPr>
          <w:rFonts w:ascii="Times New Roman" w:eastAsia="Times New Roman" w:hAnsi="Times New Roman"/>
          <w:sz w:val="24"/>
          <w:szCs w:val="24"/>
        </w:rPr>
        <w:t>VoiceThread</w:t>
      </w:r>
      <w:proofErr w:type="spellEnd"/>
      <w:r w:rsidRPr="00764447">
        <w:rPr>
          <w:rFonts w:ascii="Times New Roman" w:eastAsia="Times New Roman" w:hAnsi="Times New Roman"/>
          <w:sz w:val="24"/>
          <w:szCs w:val="24"/>
        </w:rPr>
        <w:t xml:space="preserve">: </w:t>
      </w:r>
      <w:hyperlink r:id="rId10" w:history="1">
        <w:r w:rsidRPr="00E86922">
          <w:rPr>
            <w:rStyle w:val="Hyperlink"/>
            <w:rFonts w:ascii="Times New Roman" w:hAnsi="Times New Roman"/>
            <w:bCs/>
            <w:sz w:val="24"/>
            <w:szCs w:val="24"/>
          </w:rPr>
          <w:t>http://tinyurl.com/di4ll-8-resources-VT</w:t>
        </w:r>
      </w:hyperlink>
    </w:p>
    <w:p w:rsidR="00E86922" w:rsidRDefault="00E86922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 xml:space="preserve">“Our Confederate Soldiers, Denton County, 1861 – 1912” </w:t>
      </w:r>
      <w:proofErr w:type="spellStart"/>
      <w:r w:rsidRPr="00764447">
        <w:rPr>
          <w:rFonts w:ascii="Times New Roman" w:eastAsia="Times New Roman" w:hAnsi="Times New Roman"/>
          <w:sz w:val="24"/>
          <w:szCs w:val="24"/>
        </w:rPr>
        <w:t>VoiceThread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Script</w:t>
      </w:r>
    </w:p>
    <w:p w:rsidR="00ED16F6" w:rsidRDefault="00ED16F6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0" w:name="_GoBack"/>
      <w:r>
        <w:rPr>
          <w:rFonts w:ascii="Times New Roman" w:eastAsia="Times New Roman" w:hAnsi="Times New Roman"/>
          <w:sz w:val="24"/>
          <w:szCs w:val="24"/>
        </w:rPr>
        <w:t>Possible Evidence Teacher Resource</w:t>
      </w:r>
    </w:p>
    <w:bookmarkEnd w:id="0"/>
    <w:p w:rsidR="00E86922" w:rsidRPr="00E86922" w:rsidRDefault="00E86922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Exit Ticket</w:t>
      </w: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b/>
          <w:sz w:val="24"/>
          <w:szCs w:val="24"/>
        </w:rPr>
        <w:t>Estimated Lesson Time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: </w:t>
      </w:r>
      <w:r w:rsidR="00481625">
        <w:rPr>
          <w:rFonts w:ascii="Times New Roman" w:eastAsia="Times New Roman" w:hAnsi="Times New Roman"/>
          <w:sz w:val="24"/>
          <w:szCs w:val="24"/>
        </w:rPr>
        <w:t>One 50-minute Lesson</w:t>
      </w: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b/>
          <w:sz w:val="24"/>
          <w:szCs w:val="24"/>
        </w:rPr>
        <w:t>Instructional Plan Outline</w:t>
      </w:r>
      <w:r w:rsidRPr="00764447">
        <w:rPr>
          <w:rFonts w:ascii="Times New Roman" w:eastAsia="Times New Roman" w:hAnsi="Times New Roman"/>
          <w:sz w:val="24"/>
          <w:szCs w:val="24"/>
        </w:rPr>
        <w:t>:</w:t>
      </w: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b/>
          <w:sz w:val="24"/>
          <w:szCs w:val="24"/>
        </w:rPr>
        <w:t>Classroom Teacher – School Librarian(s) Collaboration</w:t>
      </w:r>
      <w:r w:rsidRPr="00764447">
        <w:rPr>
          <w:rFonts w:ascii="Times New Roman" w:eastAsia="Times New Roman" w:hAnsi="Times New Roman"/>
          <w:sz w:val="24"/>
          <w:szCs w:val="24"/>
        </w:rPr>
        <w:t>:</w:t>
      </w:r>
    </w:p>
    <w:p w:rsidR="001B5E29" w:rsidRPr="001B5E29" w:rsidRDefault="008B04E3" w:rsidP="001B5E29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B5E29">
        <w:rPr>
          <w:rFonts w:ascii="Times New Roman" w:eastAsia="Times New Roman" w:hAnsi="Times New Roman"/>
          <w:sz w:val="24"/>
          <w:szCs w:val="24"/>
        </w:rPr>
        <w:t>The classroom teacher and school librarian review all of the resources and prepare for think-alouds to demonstrate citing evidence, connecting with background knowl</w:t>
      </w:r>
      <w:r w:rsidR="001B5E29" w:rsidRPr="001B5E29">
        <w:rPr>
          <w:rFonts w:ascii="Times New Roman" w:eastAsia="Times New Roman" w:hAnsi="Times New Roman"/>
          <w:sz w:val="24"/>
          <w:szCs w:val="24"/>
        </w:rPr>
        <w:t>edge, and drawing an inference.</w:t>
      </w:r>
    </w:p>
    <w:p w:rsidR="001B5E29" w:rsidRPr="001B5E29" w:rsidRDefault="001B5E29" w:rsidP="001B5E29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B5E29">
        <w:rPr>
          <w:rFonts w:ascii="Times New Roman" w:eastAsia="Times New Roman" w:hAnsi="Times New Roman"/>
          <w:sz w:val="24"/>
          <w:szCs w:val="24"/>
        </w:rPr>
        <w:t>Educators stress the importance of learning as much as possible about the author/creator of a primary source document in order to determine the author’s point of view (bias).</w:t>
      </w:r>
    </w:p>
    <w:p w:rsidR="008B04E3" w:rsidRPr="001B5E29" w:rsidRDefault="008B04E3" w:rsidP="001B5E29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B5E29">
        <w:rPr>
          <w:rFonts w:ascii="Times New Roman" w:eastAsia="Times New Roman" w:hAnsi="Times New Roman"/>
          <w:sz w:val="24"/>
          <w:szCs w:val="24"/>
        </w:rPr>
        <w:t xml:space="preserve">Educators comonitor students’ guided practice and jointly review the students’ Anticipation Guide and Inference Graphic Organizers and Exit </w:t>
      </w:r>
      <w:r w:rsidR="001E3DF3" w:rsidRPr="001B5E29">
        <w:rPr>
          <w:rFonts w:ascii="Times New Roman" w:eastAsia="Times New Roman" w:hAnsi="Times New Roman"/>
          <w:sz w:val="24"/>
          <w:szCs w:val="24"/>
        </w:rPr>
        <w:t>Tickets.</w:t>
      </w: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615DA">
        <w:rPr>
          <w:rFonts w:ascii="Times New Roman" w:eastAsia="Times New Roman" w:hAnsi="Times New Roman"/>
          <w:b/>
          <w:sz w:val="24"/>
          <w:szCs w:val="24"/>
        </w:rPr>
        <w:lastRenderedPageBreak/>
        <w:t>Measurable Outcome or Final Product</w:t>
      </w:r>
      <w:r w:rsidRPr="002615DA">
        <w:rPr>
          <w:rFonts w:ascii="Times New Roman" w:eastAsia="Times New Roman" w:hAnsi="Times New Roman"/>
          <w:sz w:val="24"/>
          <w:szCs w:val="24"/>
        </w:rPr>
        <w:t>: With</w:t>
      </w:r>
      <w:r>
        <w:rPr>
          <w:rFonts w:ascii="Times New Roman" w:eastAsia="Times New Roman" w:hAnsi="Times New Roman"/>
          <w:sz w:val="24"/>
          <w:szCs w:val="24"/>
        </w:rPr>
        <w:t xml:space="preserve"> educator guidance, students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 will draw inferences from a primary source document and an artifact. They make inferences regarding the point of view, validity, and/or bias </w:t>
      </w:r>
      <w:r w:rsidR="002E27B0">
        <w:rPr>
          <w:rFonts w:ascii="Times New Roman" w:eastAsia="Times New Roman" w:hAnsi="Times New Roman"/>
          <w:sz w:val="24"/>
          <w:szCs w:val="24"/>
        </w:rPr>
        <w:t xml:space="preserve">of </w:t>
      </w:r>
      <w:r w:rsidRPr="00764447">
        <w:rPr>
          <w:rFonts w:ascii="Times New Roman" w:eastAsia="Times New Roman" w:hAnsi="Times New Roman"/>
          <w:sz w:val="24"/>
          <w:szCs w:val="24"/>
        </w:rPr>
        <w:t>the author of the document and creators of the artifact.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b/>
          <w:bCs/>
          <w:sz w:val="24"/>
          <w:szCs w:val="24"/>
        </w:rPr>
        <w:t>Preparation</w:t>
      </w:r>
    </w:p>
    <w:p w:rsidR="008B04E3" w:rsidRPr="00764447" w:rsidRDefault="008B04E3" w:rsidP="0001035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>The educators make one copy of the Anticipation Guide a</w:t>
      </w:r>
      <w:r w:rsidR="00257A82">
        <w:rPr>
          <w:rFonts w:ascii="Times New Roman" w:eastAsia="Times New Roman" w:hAnsi="Times New Roman"/>
          <w:sz w:val="24"/>
          <w:szCs w:val="24"/>
        </w:rPr>
        <w:t>nd Inference Graphic Organizer</w:t>
      </w:r>
      <w:r w:rsidR="00280036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and Exit </w:t>
      </w:r>
      <w:r w:rsidR="001E3DF3">
        <w:rPr>
          <w:rFonts w:ascii="Times New Roman" w:eastAsia="Times New Roman" w:hAnsi="Times New Roman"/>
          <w:sz w:val="24"/>
          <w:szCs w:val="24"/>
        </w:rPr>
        <w:t>Ticket</w:t>
      </w:r>
      <w:r w:rsidR="00257A82">
        <w:rPr>
          <w:rFonts w:ascii="Times New Roman" w:eastAsia="Times New Roman" w:hAnsi="Times New Roman"/>
          <w:sz w:val="24"/>
          <w:szCs w:val="24"/>
        </w:rPr>
        <w:t xml:space="preserve"> (optional)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 for each student</w:t>
      </w:r>
      <w:r w:rsidR="00280036">
        <w:rPr>
          <w:rFonts w:ascii="Times New Roman" w:eastAsia="Times New Roman" w:hAnsi="Times New Roman"/>
          <w:sz w:val="24"/>
          <w:szCs w:val="24"/>
        </w:rPr>
        <w:t xml:space="preserve"> (or small group)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 or provide the graphic organizer electronically.</w:t>
      </w:r>
    </w:p>
    <w:p w:rsidR="008B04E3" w:rsidRPr="00E86922" w:rsidRDefault="008B04E3" w:rsidP="0001035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 xml:space="preserve">The educators review the resources and prepare think-alouds to respond to the “Our Confederate Soldiers, Denton County, 1861 – 1912” </w:t>
      </w:r>
      <w:proofErr w:type="spellStart"/>
      <w:r w:rsidRPr="00764447">
        <w:rPr>
          <w:rFonts w:ascii="Times New Roman" w:eastAsia="Times New Roman" w:hAnsi="Times New Roman"/>
          <w:sz w:val="24"/>
          <w:szCs w:val="24"/>
        </w:rPr>
        <w:t>VoiceThread</w:t>
      </w:r>
      <w:proofErr w:type="spellEnd"/>
      <w:r w:rsidRPr="00764447">
        <w:rPr>
          <w:rFonts w:ascii="Times New Roman" w:eastAsia="Times New Roman" w:hAnsi="Times New Roman"/>
          <w:sz w:val="24"/>
          <w:szCs w:val="24"/>
        </w:rPr>
        <w:t xml:space="preserve">: </w:t>
      </w:r>
      <w:hyperlink r:id="rId11" w:history="1">
        <w:r w:rsidR="00E86922" w:rsidRPr="00E86922">
          <w:rPr>
            <w:rStyle w:val="Hyperlink"/>
            <w:rFonts w:ascii="Times New Roman" w:hAnsi="Times New Roman"/>
            <w:bCs/>
            <w:sz w:val="24"/>
            <w:szCs w:val="24"/>
          </w:rPr>
          <w:t>http://tinyurl.com/di4ll-8-resources-VT</w:t>
        </w:r>
      </w:hyperlink>
      <w:r w:rsidR="00E86922" w:rsidRPr="00E86922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8B04E3" w:rsidRPr="00764447" w:rsidRDefault="008B04E3" w:rsidP="0001035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bCs/>
          <w:sz w:val="24"/>
          <w:szCs w:val="24"/>
        </w:rPr>
        <w:t>Integrate academic vocabulary into think-alouds: inquiry, background knowledge, inference, notemaking, and citing evidence.</w:t>
      </w:r>
    </w:p>
    <w:p w:rsidR="008B04E3" w:rsidRPr="00764447" w:rsidRDefault="008B04E3" w:rsidP="0001035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bCs/>
          <w:sz w:val="24"/>
          <w:szCs w:val="24"/>
        </w:rPr>
        <w:t xml:space="preserve">Integrate discipline-specific vocabulary into the lesson: primary source documents and artifacts, secondary source documents, </w:t>
      </w:r>
      <w:r w:rsidR="00010353">
        <w:rPr>
          <w:rFonts w:ascii="Times New Roman" w:eastAsia="Times New Roman" w:hAnsi="Times New Roman"/>
          <w:bCs/>
          <w:sz w:val="24"/>
          <w:szCs w:val="24"/>
        </w:rPr>
        <w:t xml:space="preserve">Unionist, abolition/abolitionist, secede, </w:t>
      </w:r>
      <w:r w:rsidR="00010353" w:rsidRPr="00764447">
        <w:rPr>
          <w:rFonts w:ascii="Times New Roman" w:eastAsia="Times New Roman" w:hAnsi="Times New Roman"/>
          <w:bCs/>
          <w:sz w:val="24"/>
          <w:szCs w:val="24"/>
        </w:rPr>
        <w:t xml:space="preserve">validity, bias, </w:t>
      </w:r>
      <w:r w:rsidR="00010353">
        <w:rPr>
          <w:rFonts w:ascii="Times New Roman" w:eastAsia="Times New Roman" w:hAnsi="Times New Roman"/>
          <w:bCs/>
          <w:sz w:val="24"/>
          <w:szCs w:val="24"/>
        </w:rPr>
        <w:t>and point of view</w:t>
      </w:r>
      <w:r w:rsidR="00010353" w:rsidRPr="00764447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8B04E3" w:rsidRPr="00764447" w:rsidRDefault="008B04E3" w:rsidP="008B04E3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b/>
          <w:bCs/>
          <w:sz w:val="24"/>
          <w:szCs w:val="24"/>
        </w:rPr>
        <w:t>Motivation</w:t>
      </w:r>
    </w:p>
    <w:p w:rsidR="008B04E3" w:rsidRPr="00794BA9" w:rsidRDefault="008B04E3" w:rsidP="008B04E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 xml:space="preserve">Educators distribute the Anticipation Guide and Inference Graphic Organizer and demonstrate how to record responses to the five </w:t>
      </w:r>
      <w:r>
        <w:rPr>
          <w:rFonts w:ascii="Times New Roman" w:eastAsia="Times New Roman" w:hAnsi="Times New Roman"/>
          <w:sz w:val="24"/>
          <w:szCs w:val="24"/>
        </w:rPr>
        <w:t xml:space="preserve">true/false/unknown (N/K) 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statements on the Anticipation Guide. Let students know they will be reviewing their responses at the </w:t>
      </w:r>
      <w:r>
        <w:rPr>
          <w:rFonts w:ascii="Times New Roman" w:eastAsia="Times New Roman" w:hAnsi="Times New Roman"/>
          <w:sz w:val="24"/>
          <w:szCs w:val="24"/>
        </w:rPr>
        <w:t xml:space="preserve">end of the presentation for </w:t>
      </w:r>
      <w:r w:rsidRPr="00794BA9">
        <w:rPr>
          <w:rFonts w:ascii="Times New Roman" w:eastAsia="Times New Roman" w:hAnsi="Times New Roman"/>
          <w:sz w:val="24"/>
          <w:szCs w:val="24"/>
        </w:rPr>
        <w:t>this lesson.</w:t>
      </w:r>
    </w:p>
    <w:p w:rsidR="008B04E3" w:rsidRPr="00764447" w:rsidRDefault="008B04E3" w:rsidP="008B04E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 xml:space="preserve">Play the “Civil War Songs” </w:t>
      </w:r>
      <w:r w:rsidRPr="00764447">
        <w:rPr>
          <w:rFonts w:ascii="Times New Roman" w:eastAsia="Times New Roman" w:hAnsi="Times New Roman"/>
          <w:i/>
          <w:sz w:val="24"/>
          <w:szCs w:val="24"/>
        </w:rPr>
        <w:t>YouTube</w:t>
      </w:r>
      <w:r w:rsidR="00182979">
        <w:rPr>
          <w:rFonts w:ascii="Times New Roman" w:eastAsia="Times New Roman" w:hAnsi="Times New Roman"/>
          <w:sz w:val="24"/>
          <w:szCs w:val="24"/>
        </w:rPr>
        <w:t xml:space="preserve"> Video: </w:t>
      </w:r>
      <w:hyperlink r:id="rId12" w:tgtFrame="_blank" w:history="1">
        <w:r w:rsidR="00182979" w:rsidRPr="00E86922">
          <w:rPr>
            <w:rStyle w:val="Hyperlink"/>
            <w:rFonts w:ascii="Times New Roman" w:hAnsi="Times New Roman"/>
            <w:sz w:val="24"/>
            <w:szCs w:val="24"/>
          </w:rPr>
          <w:t>http://youtu.be/eFm7ixyG5I8</w:t>
        </w:r>
      </w:hyperlink>
    </w:p>
    <w:p w:rsidR="008B04E3" w:rsidRPr="00764447" w:rsidRDefault="008B04E3" w:rsidP="008B04E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>Educators use think-alouds to respond to the video, define primary sources, and note the video is illustrated (for the most part) with primary source documents. Note: What is wrong with this video? No citations!</w:t>
      </w:r>
    </w:p>
    <w:p w:rsidR="008B04E3" w:rsidRPr="00764447" w:rsidRDefault="002E27B0" w:rsidP="008B04E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Brainstorm and post a</w:t>
      </w:r>
      <w:r w:rsidR="008B04E3" w:rsidRPr="00764447">
        <w:rPr>
          <w:rFonts w:ascii="Times New Roman" w:eastAsia="Times New Roman" w:hAnsi="Times New Roman"/>
          <w:sz w:val="24"/>
          <w:szCs w:val="24"/>
        </w:rPr>
        <w:t xml:space="preserve"> list of primary source documents: paintings and drawings, photographs, newspaper clippings, song lyrics, recordings, posters/flyers, books, letters, </w:t>
      </w:r>
      <w:r w:rsidR="008B04E3">
        <w:rPr>
          <w:rFonts w:ascii="Times New Roman" w:eastAsia="Times New Roman" w:hAnsi="Times New Roman"/>
          <w:sz w:val="24"/>
          <w:szCs w:val="24"/>
        </w:rPr>
        <w:t>diary entries, and other a</w:t>
      </w:r>
      <w:r w:rsidR="008B04E3" w:rsidRPr="00764447">
        <w:rPr>
          <w:rFonts w:ascii="Times New Roman" w:eastAsia="Times New Roman" w:hAnsi="Times New Roman"/>
          <w:sz w:val="24"/>
          <w:szCs w:val="24"/>
        </w:rPr>
        <w:t>rtifacts from the time period.</w:t>
      </w:r>
      <w:r>
        <w:rPr>
          <w:rFonts w:ascii="Times New Roman" w:eastAsia="Times New Roman" w:hAnsi="Times New Roman"/>
          <w:sz w:val="24"/>
          <w:szCs w:val="24"/>
        </w:rPr>
        <w:t xml:space="preserve"> (Optional create and post a word cloud)</w:t>
      </w:r>
    </w:p>
    <w:p w:rsidR="008B04E3" w:rsidRPr="00764447" w:rsidRDefault="008B04E3" w:rsidP="008B04E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 xml:space="preserve">Educators post the lesson objectives and let students know the class will begin investigating Denton County in the Civil War era through learning about a monument on the square. They will use this introduction to </w:t>
      </w:r>
      <w:r w:rsidR="002E27B0">
        <w:rPr>
          <w:rFonts w:ascii="Times New Roman" w:eastAsia="Times New Roman" w:hAnsi="Times New Roman"/>
          <w:sz w:val="24"/>
          <w:szCs w:val="24"/>
        </w:rPr>
        <w:t xml:space="preserve">help them 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develop </w:t>
      </w:r>
      <w:r>
        <w:rPr>
          <w:rFonts w:ascii="Times New Roman" w:eastAsia="Times New Roman" w:hAnsi="Times New Roman"/>
          <w:sz w:val="24"/>
          <w:szCs w:val="24"/>
        </w:rPr>
        <w:t xml:space="preserve">open-ended </w:t>
      </w:r>
      <w:r w:rsidRPr="00764447">
        <w:rPr>
          <w:rFonts w:ascii="Times New Roman" w:eastAsia="Times New Roman" w:hAnsi="Times New Roman"/>
          <w:sz w:val="24"/>
          <w:szCs w:val="24"/>
        </w:rPr>
        <w:t>questions of their own before conducting an inquiry study.</w:t>
      </w: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764447">
        <w:rPr>
          <w:rFonts w:ascii="Times New Roman" w:eastAsia="Times New Roman" w:hAnsi="Times New Roman"/>
          <w:b/>
          <w:bCs/>
          <w:sz w:val="24"/>
          <w:szCs w:val="24"/>
        </w:rPr>
        <w:t>Presentation</w:t>
      </w:r>
    </w:p>
    <w:p w:rsidR="008B04E3" w:rsidRPr="00764447" w:rsidRDefault="008B04E3" w:rsidP="008B04E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 xml:space="preserve">Educators play the “Our Confederate Soldiers, 1861-1912” </w:t>
      </w:r>
      <w:proofErr w:type="spellStart"/>
      <w:r w:rsidRPr="00764447">
        <w:rPr>
          <w:rFonts w:ascii="Times New Roman" w:eastAsia="Times New Roman" w:hAnsi="Times New Roman"/>
          <w:sz w:val="24"/>
          <w:szCs w:val="24"/>
        </w:rPr>
        <w:t>VoiceThread</w:t>
      </w:r>
      <w:proofErr w:type="spellEnd"/>
      <w:r w:rsidRPr="00764447">
        <w:rPr>
          <w:rFonts w:ascii="Times New Roman" w:eastAsia="Times New Roman" w:hAnsi="Times New Roman"/>
          <w:sz w:val="24"/>
          <w:szCs w:val="24"/>
        </w:rPr>
        <w:t>.</w:t>
      </w:r>
    </w:p>
    <w:p w:rsidR="008B04E3" w:rsidRPr="00764447" w:rsidRDefault="008B04E3" w:rsidP="008B04E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Educators ask, “W</w:t>
      </w:r>
      <w:r w:rsidRPr="00764447">
        <w:rPr>
          <w:rFonts w:ascii="Times New Roman" w:eastAsia="Times New Roman" w:hAnsi="Times New Roman"/>
          <w:sz w:val="24"/>
          <w:szCs w:val="24"/>
        </w:rPr>
        <w:t>hat makes a primary source ‘valid’? Does every resource have a point of view</w:t>
      </w:r>
      <w:r>
        <w:rPr>
          <w:rFonts w:ascii="Times New Roman" w:eastAsia="Times New Roman" w:hAnsi="Times New Roman"/>
          <w:sz w:val="24"/>
          <w:szCs w:val="24"/>
        </w:rPr>
        <w:t>? How can we determine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 bias in a primary source?”</w:t>
      </w:r>
    </w:p>
    <w:p w:rsidR="001B5E29" w:rsidRPr="00764447" w:rsidRDefault="001B5E29" w:rsidP="001B5E2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>Educators use think-alouds to ponder the information found in the book by Mr. Bates (the presentation script).</w:t>
      </w:r>
      <w:r>
        <w:rPr>
          <w:rFonts w:ascii="Times New Roman" w:eastAsia="Times New Roman" w:hAnsi="Times New Roman"/>
          <w:sz w:val="24"/>
          <w:szCs w:val="24"/>
        </w:rPr>
        <w:t xml:space="preserve"> They begin by reading the background information on Mr. Bates and ask: “Why is it important to know as much as possible about the author of a primary source document or artifact?”</w:t>
      </w:r>
    </w:p>
    <w:p w:rsidR="008B04E3" w:rsidRPr="00764447" w:rsidRDefault="008B04E3" w:rsidP="008B04E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lastRenderedPageBreak/>
        <w:t>Educators project the script, use think-alouds, and take turns highlighting the phrases and passages that cause them and the students to wonder.</w:t>
      </w:r>
      <w:r>
        <w:rPr>
          <w:rFonts w:ascii="Times New Roman" w:eastAsia="Times New Roman" w:hAnsi="Times New Roman"/>
          <w:sz w:val="24"/>
          <w:szCs w:val="24"/>
        </w:rPr>
        <w:t xml:space="preserve"> (See Possible Evidence Teacher Resource.)</w:t>
      </w:r>
    </w:p>
    <w:p w:rsidR="008B04E3" w:rsidRPr="00764447" w:rsidRDefault="008B04E3" w:rsidP="008B04E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 xml:space="preserve">Educators project the “Our Conference Soldiers” Monument wiki page (photographs) and ask, “How many students </w:t>
      </w:r>
      <w:r>
        <w:rPr>
          <w:rFonts w:ascii="Times New Roman" w:eastAsia="Times New Roman" w:hAnsi="Times New Roman"/>
          <w:sz w:val="24"/>
          <w:szCs w:val="24"/>
        </w:rPr>
        <w:t>have seen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 this monument on the courthouse square? What have we learned about it from Mr. Bates’ writing? What can we infer from reading the dedication on the monument?”</w:t>
      </w:r>
    </w:p>
    <w:p w:rsidR="008B04E3" w:rsidRPr="00280625" w:rsidRDefault="008B04E3" w:rsidP="0028062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 xml:space="preserve">Educators select and cite a quote from the </w:t>
      </w:r>
      <w:proofErr w:type="spellStart"/>
      <w:r w:rsidRPr="00764447">
        <w:rPr>
          <w:rFonts w:ascii="Times New Roman" w:eastAsia="Times New Roman" w:hAnsi="Times New Roman"/>
          <w:sz w:val="24"/>
          <w:szCs w:val="24"/>
        </w:rPr>
        <w:t>VoiceThread</w:t>
      </w:r>
      <w:proofErr w:type="spellEnd"/>
      <w:r w:rsidRPr="00764447">
        <w:rPr>
          <w:rFonts w:ascii="Times New Roman" w:eastAsia="Times New Roman" w:hAnsi="Times New Roman"/>
          <w:sz w:val="24"/>
          <w:szCs w:val="24"/>
        </w:rPr>
        <w:t xml:space="preserve"> script and use think-alouds to model connecting to background knowledge and information and mak</w:t>
      </w:r>
      <w:r w:rsidR="00503497">
        <w:rPr>
          <w:rFonts w:ascii="Times New Roman" w:eastAsia="Times New Roman" w:hAnsi="Times New Roman"/>
          <w:sz w:val="24"/>
          <w:szCs w:val="24"/>
        </w:rPr>
        <w:t>ing an inference to complete the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 </w:t>
      </w:r>
      <w:r w:rsidR="00503497" w:rsidRPr="00764447">
        <w:rPr>
          <w:rFonts w:ascii="Times New Roman" w:eastAsia="Times New Roman" w:hAnsi="Times New Roman"/>
          <w:sz w:val="24"/>
          <w:szCs w:val="24"/>
        </w:rPr>
        <w:t>Inference Graphic Organizer. (</w:t>
      </w:r>
      <w:r w:rsidR="002E27B0">
        <w:rPr>
          <w:rFonts w:ascii="Times New Roman" w:eastAsia="Times New Roman" w:hAnsi="Times New Roman"/>
          <w:sz w:val="24"/>
          <w:szCs w:val="24"/>
        </w:rPr>
        <w:t xml:space="preserve">See the </w:t>
      </w:r>
      <w:r w:rsidR="00503497">
        <w:rPr>
          <w:rFonts w:ascii="Times New Roman" w:eastAsia="Times New Roman" w:hAnsi="Times New Roman"/>
          <w:sz w:val="24"/>
          <w:szCs w:val="24"/>
        </w:rPr>
        <w:t>Anticipation Guide and Inference Graphic Organizer Teacher Resource</w:t>
      </w:r>
      <w:r w:rsidR="00503497" w:rsidRPr="00764447">
        <w:rPr>
          <w:rFonts w:ascii="Times New Roman" w:eastAsia="Times New Roman" w:hAnsi="Times New Roman"/>
          <w:sz w:val="24"/>
          <w:szCs w:val="24"/>
        </w:rPr>
        <w:t>).</w:t>
      </w:r>
    </w:p>
    <w:p w:rsidR="008B04E3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BC214B" w:rsidRDefault="008B04E3" w:rsidP="008B04E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BC214B">
        <w:rPr>
          <w:rFonts w:ascii="Times New Roman" w:eastAsia="Times New Roman" w:hAnsi="Times New Roman"/>
          <w:b/>
          <w:sz w:val="24"/>
          <w:szCs w:val="24"/>
        </w:rPr>
        <w:t>Student Participation</w:t>
      </w:r>
    </w:p>
    <w:p w:rsidR="008B04E3" w:rsidRPr="00764447" w:rsidRDefault="008B04E3" w:rsidP="008B04E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Give students time to revisit the five statements and mark their “after reading” responses on the graphic organizer. Note: This lesson has not provided enough information to determine a “true” or “false” response for the first three statements.</w:t>
      </w: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b/>
          <w:bCs/>
          <w:sz w:val="24"/>
          <w:szCs w:val="24"/>
        </w:rPr>
        <w:t>Guided Practice</w:t>
      </w:r>
    </w:p>
    <w:p w:rsidR="008B04E3" w:rsidRPr="00764447" w:rsidRDefault="008B04E3" w:rsidP="008B04E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 xml:space="preserve">Educators monitor as students select a phrase or passage from the script, record their background knowledge or information from the script or monument, and make an inference about the validity, point of view, or bias </w:t>
      </w:r>
      <w:r w:rsidR="00182979">
        <w:rPr>
          <w:rFonts w:ascii="Times New Roman" w:eastAsia="Times New Roman" w:hAnsi="Times New Roman"/>
          <w:sz w:val="24"/>
          <w:szCs w:val="24"/>
        </w:rPr>
        <w:t>found in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 Mr. </w:t>
      </w:r>
      <w:proofErr w:type="spellStart"/>
      <w:r w:rsidRPr="00764447">
        <w:rPr>
          <w:rFonts w:ascii="Times New Roman" w:eastAsia="Times New Roman" w:hAnsi="Times New Roman"/>
          <w:sz w:val="24"/>
          <w:szCs w:val="24"/>
        </w:rPr>
        <w:t>Bates’s</w:t>
      </w:r>
      <w:proofErr w:type="spellEnd"/>
      <w:r w:rsidRPr="00764447">
        <w:rPr>
          <w:rFonts w:ascii="Times New Roman" w:eastAsia="Times New Roman" w:hAnsi="Times New Roman"/>
          <w:sz w:val="24"/>
          <w:szCs w:val="24"/>
        </w:rPr>
        <w:t xml:space="preserve"> book.</w:t>
      </w: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b/>
          <w:bCs/>
          <w:sz w:val="24"/>
          <w:szCs w:val="24"/>
        </w:rPr>
        <w:t>Closure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and Reflection</w:t>
      </w:r>
    </w:p>
    <w:p w:rsidR="008B04E3" w:rsidRPr="00764447" w:rsidRDefault="008B04E3" w:rsidP="008B04E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>Students sit in small groups and share their inferences.</w:t>
      </w:r>
    </w:p>
    <w:p w:rsidR="008B04E3" w:rsidRPr="00764447" w:rsidRDefault="008B04E3" w:rsidP="008B04E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 xml:space="preserve">Educators </w:t>
      </w:r>
      <w:r>
        <w:rPr>
          <w:rFonts w:ascii="Times New Roman" w:eastAsia="Times New Roman" w:hAnsi="Times New Roman"/>
          <w:sz w:val="24"/>
          <w:szCs w:val="24"/>
        </w:rPr>
        <w:t xml:space="preserve">and students </w:t>
      </w:r>
      <w:r w:rsidRPr="00764447">
        <w:rPr>
          <w:rFonts w:ascii="Times New Roman" w:eastAsia="Times New Roman" w:hAnsi="Times New Roman"/>
          <w:sz w:val="24"/>
          <w:szCs w:val="24"/>
        </w:rPr>
        <w:t>review: “What is a primary source? What makes a source valid? How can we detect bias in a source? How do we make inferences from information?”</w:t>
      </w:r>
    </w:p>
    <w:p w:rsidR="008B04E3" w:rsidRDefault="008B04E3" w:rsidP="008B04E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 xml:space="preserve">Students complete Exit </w:t>
      </w:r>
      <w:r w:rsidR="001E3DF3">
        <w:rPr>
          <w:rFonts w:ascii="Times New Roman" w:eastAsia="Times New Roman" w:hAnsi="Times New Roman"/>
          <w:sz w:val="24"/>
          <w:szCs w:val="24"/>
        </w:rPr>
        <w:t>Ticket</w:t>
      </w:r>
      <w:r w:rsidRPr="00764447">
        <w:rPr>
          <w:rFonts w:ascii="Times New Roman" w:eastAsia="Times New Roman" w:hAnsi="Times New Roman"/>
          <w:sz w:val="24"/>
          <w:szCs w:val="24"/>
        </w:rPr>
        <w:t>s</w:t>
      </w:r>
      <w:r w:rsidR="00280036">
        <w:rPr>
          <w:rFonts w:ascii="Times New Roman" w:eastAsia="Times New Roman" w:hAnsi="Times New Roman"/>
          <w:sz w:val="24"/>
          <w:szCs w:val="24"/>
        </w:rPr>
        <w:t xml:space="preserve"> (optional)</w:t>
      </w:r>
      <w:r w:rsidRPr="00764447">
        <w:rPr>
          <w:rFonts w:ascii="Times New Roman" w:eastAsia="Times New Roman" w:hAnsi="Times New Roman"/>
          <w:sz w:val="24"/>
          <w:szCs w:val="24"/>
        </w:rPr>
        <w:t>.</w:t>
      </w:r>
    </w:p>
    <w:p w:rsidR="008B04E3" w:rsidRPr="0005283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b/>
          <w:bCs/>
          <w:sz w:val="24"/>
          <w:szCs w:val="24"/>
        </w:rPr>
        <w:t>Assessment</w:t>
      </w:r>
    </w:p>
    <w:p w:rsidR="00563CEE" w:rsidRPr="008C0AC6" w:rsidRDefault="008B04E3" w:rsidP="001E3DF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 xml:space="preserve">Educators assess the students’ </w:t>
      </w:r>
      <w:r>
        <w:rPr>
          <w:rFonts w:ascii="Times New Roman" w:eastAsia="Times New Roman" w:hAnsi="Times New Roman"/>
          <w:sz w:val="24"/>
          <w:szCs w:val="24"/>
        </w:rPr>
        <w:t xml:space="preserve">Inference Graphic Organizers and </w:t>
      </w:r>
      <w:r w:rsidR="0072277E">
        <w:rPr>
          <w:rFonts w:ascii="Times New Roman" w:eastAsia="Times New Roman" w:hAnsi="Times New Roman"/>
          <w:sz w:val="24"/>
          <w:szCs w:val="24"/>
        </w:rPr>
        <w:t xml:space="preserve">Exit </w:t>
      </w:r>
      <w:r w:rsidR="001E3DF3">
        <w:rPr>
          <w:rFonts w:ascii="Times New Roman" w:eastAsia="Times New Roman" w:hAnsi="Times New Roman"/>
          <w:sz w:val="24"/>
          <w:szCs w:val="24"/>
        </w:rPr>
        <w:t>Tickets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 </w:t>
      </w:r>
      <w:r w:rsidR="00280036">
        <w:rPr>
          <w:rFonts w:ascii="Times New Roman" w:eastAsia="Times New Roman" w:hAnsi="Times New Roman"/>
          <w:sz w:val="24"/>
          <w:szCs w:val="24"/>
        </w:rPr>
        <w:t>(optional)</w:t>
      </w:r>
      <w:r w:rsidRPr="00764447">
        <w:rPr>
          <w:rFonts w:ascii="Times New Roman" w:eastAsia="Times New Roman" w:hAnsi="Times New Roman"/>
          <w:sz w:val="24"/>
          <w:szCs w:val="24"/>
        </w:rPr>
        <w:t>.</w:t>
      </w:r>
    </w:p>
    <w:sectPr w:rsidR="00563CEE" w:rsidRPr="008C0AC6" w:rsidSect="0028062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67A" w:rsidRDefault="00A5467A" w:rsidP="00280625">
      <w:pPr>
        <w:spacing w:after="0" w:line="240" w:lineRule="auto"/>
      </w:pPr>
      <w:r>
        <w:separator/>
      </w:r>
    </w:p>
  </w:endnote>
  <w:endnote w:type="continuationSeparator" w:id="0">
    <w:p w:rsidR="00A5467A" w:rsidRDefault="00A5467A" w:rsidP="00280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FA1" w:rsidRDefault="00DB6F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4576734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20"/>
        <w:szCs w:val="20"/>
      </w:rPr>
    </w:sdtEndPr>
    <w:sdtContent>
      <w:p w:rsidR="00960BE5" w:rsidRPr="00250FB9" w:rsidRDefault="00960BE5" w:rsidP="00960BE5">
        <w:pPr>
          <w:pStyle w:val="Footer"/>
          <w:jc w:val="center"/>
          <w:rPr>
            <w:sz w:val="20"/>
            <w:szCs w:val="20"/>
          </w:rPr>
        </w:pPr>
        <w:r w:rsidRPr="00C20A0B">
          <w:rPr>
            <w:rFonts w:ascii="Times New Roman" w:hAnsi="Times New Roman"/>
            <w:sz w:val="20"/>
            <w:szCs w:val="20"/>
          </w:rPr>
          <w:t xml:space="preserve">Developed by Judi Moreillon for the Denton Inquiry for Lifelong Learning (DI4LL) team. This project is made possible by a grant from the U.S. Institute of Museum and Library Services and Texas State Library and Archives Commission. (2014). Licensed under the Creative Commons Attribution-Noncommercial-Share Alike 2.5 License: </w:t>
        </w:r>
        <w:hyperlink r:id="rId1" w:tgtFrame="_blank" w:history="1">
          <w:r w:rsidRPr="00C20A0B">
            <w:rPr>
              <w:rStyle w:val="Hyperlink"/>
              <w:rFonts w:ascii="Times New Roman" w:hAnsi="Times New Roman"/>
              <w:sz w:val="20"/>
              <w:szCs w:val="20"/>
            </w:rPr>
            <w:t>http://creativecommons.org/licenses/by-nc-sa/2.5</w:t>
          </w:r>
        </w:hyperlink>
      </w:p>
      <w:p w:rsidR="00372B8D" w:rsidRPr="00DB6FA1" w:rsidRDefault="00AF787E" w:rsidP="00960BE5">
        <w:pPr>
          <w:pStyle w:val="Footer"/>
          <w:jc w:val="right"/>
          <w:rPr>
            <w:rFonts w:ascii="Times New Roman" w:hAnsi="Times New Roman"/>
            <w:sz w:val="20"/>
            <w:szCs w:val="20"/>
          </w:rPr>
        </w:pPr>
        <w:r w:rsidRPr="00DB6FA1">
          <w:rPr>
            <w:rFonts w:ascii="Times New Roman" w:hAnsi="Times New Roman"/>
            <w:sz w:val="20"/>
            <w:szCs w:val="20"/>
          </w:rPr>
          <w:t xml:space="preserve">Page </w:t>
        </w:r>
        <w:r w:rsidR="00280625" w:rsidRPr="00DB6FA1">
          <w:rPr>
            <w:rFonts w:ascii="Times New Roman" w:hAnsi="Times New Roman"/>
            <w:sz w:val="20"/>
            <w:szCs w:val="20"/>
          </w:rPr>
          <w:fldChar w:fldCharType="begin"/>
        </w:r>
        <w:r w:rsidR="00280625" w:rsidRPr="00DB6FA1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="00280625" w:rsidRPr="00DB6FA1">
          <w:rPr>
            <w:rFonts w:ascii="Times New Roman" w:hAnsi="Times New Roman"/>
            <w:sz w:val="20"/>
            <w:szCs w:val="20"/>
          </w:rPr>
          <w:fldChar w:fldCharType="separate"/>
        </w:r>
        <w:r w:rsidR="00ED16F6">
          <w:rPr>
            <w:rFonts w:ascii="Times New Roman" w:hAnsi="Times New Roman"/>
            <w:noProof/>
            <w:sz w:val="20"/>
            <w:szCs w:val="20"/>
          </w:rPr>
          <w:t>1</w:t>
        </w:r>
        <w:r w:rsidR="00280625" w:rsidRPr="00DB6FA1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FA1" w:rsidRDefault="00DB6F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67A" w:rsidRDefault="00A5467A" w:rsidP="00280625">
      <w:pPr>
        <w:spacing w:after="0" w:line="240" w:lineRule="auto"/>
      </w:pPr>
      <w:r>
        <w:separator/>
      </w:r>
    </w:p>
  </w:footnote>
  <w:footnote w:type="continuationSeparator" w:id="0">
    <w:p w:rsidR="00A5467A" w:rsidRDefault="00A5467A" w:rsidP="00280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FA1" w:rsidRDefault="00DB6F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84B" w:rsidRPr="000C42B0" w:rsidRDefault="0090784B" w:rsidP="0090784B">
    <w:pPr>
      <w:pStyle w:val="Header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8</w:t>
    </w:r>
    <w:r w:rsidRPr="00AC5435">
      <w:rPr>
        <w:rFonts w:ascii="Times New Roman" w:hAnsi="Times New Roman"/>
        <w:b/>
        <w:sz w:val="24"/>
        <w:szCs w:val="24"/>
        <w:vertAlign w:val="superscript"/>
      </w:rPr>
      <w:t>th</w:t>
    </w:r>
    <w:r>
      <w:rPr>
        <w:rFonts w:ascii="Times New Roman" w:hAnsi="Times New Roman"/>
        <w:b/>
        <w:sz w:val="24"/>
        <w:szCs w:val="24"/>
      </w:rPr>
      <w:t>-Grade Denton and the Civil War: Immerse Lesson Plan</w:t>
    </w:r>
  </w:p>
  <w:p w:rsidR="00DB6FA1" w:rsidRDefault="00DB6FA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FA1" w:rsidRDefault="00DB6F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05233"/>
    <w:multiLevelType w:val="hybridMultilevel"/>
    <w:tmpl w:val="7B225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03940"/>
    <w:multiLevelType w:val="hybridMultilevel"/>
    <w:tmpl w:val="FB720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633A68"/>
    <w:multiLevelType w:val="hybridMultilevel"/>
    <w:tmpl w:val="AB50A4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F54E69"/>
    <w:multiLevelType w:val="hybridMultilevel"/>
    <w:tmpl w:val="475853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6B0C82"/>
    <w:multiLevelType w:val="hybridMultilevel"/>
    <w:tmpl w:val="A156C9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E30BA7"/>
    <w:multiLevelType w:val="hybridMultilevel"/>
    <w:tmpl w:val="92565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4E3"/>
    <w:rsid w:val="00006FCD"/>
    <w:rsid w:val="00007090"/>
    <w:rsid w:val="00010353"/>
    <w:rsid w:val="0005307C"/>
    <w:rsid w:val="000D7169"/>
    <w:rsid w:val="000E6993"/>
    <w:rsid w:val="00103FD0"/>
    <w:rsid w:val="001508AE"/>
    <w:rsid w:val="00180904"/>
    <w:rsid w:val="00182979"/>
    <w:rsid w:val="00186E8C"/>
    <w:rsid w:val="001B5E29"/>
    <w:rsid w:val="001C66E4"/>
    <w:rsid w:val="001E3DF3"/>
    <w:rsid w:val="00257A82"/>
    <w:rsid w:val="00280036"/>
    <w:rsid w:val="00280625"/>
    <w:rsid w:val="002D55CA"/>
    <w:rsid w:val="002E27B0"/>
    <w:rsid w:val="00330740"/>
    <w:rsid w:val="00372B8D"/>
    <w:rsid w:val="003A3A70"/>
    <w:rsid w:val="00433A7E"/>
    <w:rsid w:val="00454A18"/>
    <w:rsid w:val="004723A5"/>
    <w:rsid w:val="00481625"/>
    <w:rsid w:val="00503497"/>
    <w:rsid w:val="005041D6"/>
    <w:rsid w:val="005101C4"/>
    <w:rsid w:val="00563CEE"/>
    <w:rsid w:val="005C0738"/>
    <w:rsid w:val="005C1761"/>
    <w:rsid w:val="005C6D62"/>
    <w:rsid w:val="006604B1"/>
    <w:rsid w:val="006D5A6F"/>
    <w:rsid w:val="0072277E"/>
    <w:rsid w:val="007321BC"/>
    <w:rsid w:val="007A168B"/>
    <w:rsid w:val="008215CA"/>
    <w:rsid w:val="0087755E"/>
    <w:rsid w:val="008B04E3"/>
    <w:rsid w:val="008C0AC6"/>
    <w:rsid w:val="009062D1"/>
    <w:rsid w:val="0090784B"/>
    <w:rsid w:val="00960BE5"/>
    <w:rsid w:val="00A4139B"/>
    <w:rsid w:val="00A5467A"/>
    <w:rsid w:val="00AA04BE"/>
    <w:rsid w:val="00AD66F1"/>
    <w:rsid w:val="00AF4736"/>
    <w:rsid w:val="00AF787E"/>
    <w:rsid w:val="00BE4D5D"/>
    <w:rsid w:val="00C117C8"/>
    <w:rsid w:val="00C64B23"/>
    <w:rsid w:val="00C81EC1"/>
    <w:rsid w:val="00CA026B"/>
    <w:rsid w:val="00CB35A0"/>
    <w:rsid w:val="00D65FC3"/>
    <w:rsid w:val="00DB6FA1"/>
    <w:rsid w:val="00E11894"/>
    <w:rsid w:val="00E32198"/>
    <w:rsid w:val="00E554BC"/>
    <w:rsid w:val="00E57C25"/>
    <w:rsid w:val="00E8117E"/>
    <w:rsid w:val="00E86922"/>
    <w:rsid w:val="00ED16F6"/>
    <w:rsid w:val="00EE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4E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B04E3"/>
    <w:rPr>
      <w:color w:val="14456E"/>
      <w:u w:val="single"/>
    </w:rPr>
  </w:style>
  <w:style w:type="character" w:styleId="Strong">
    <w:name w:val="Strong"/>
    <w:uiPriority w:val="22"/>
    <w:qFormat/>
    <w:rsid w:val="008B04E3"/>
    <w:rPr>
      <w:b/>
      <w:bCs/>
    </w:rPr>
  </w:style>
  <w:style w:type="paragraph" w:styleId="NormalWeb">
    <w:name w:val="Normal (Web)"/>
    <w:basedOn w:val="Normal"/>
    <w:uiPriority w:val="99"/>
    <w:unhideWhenUsed/>
    <w:rsid w:val="008B04E3"/>
    <w:pPr>
      <w:spacing w:before="100" w:beforeAutospacing="1" w:after="360" w:line="36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"/>
    <w:rsid w:val="008B04E3"/>
    <w:pPr>
      <w:shd w:val="clear" w:color="auto" w:fill="FFFFFF"/>
      <w:spacing w:before="100" w:beforeAutospacing="1" w:after="100" w:afterAutospacing="1" w:line="240" w:lineRule="auto"/>
      <w:ind w:left="720"/>
    </w:pPr>
    <w:rPr>
      <w:rFonts w:ascii="Times New Roman" w:eastAsia="Times New Roman" w:hAnsi="Times New Roman"/>
      <w:color w:val="000080"/>
      <w:sz w:val="24"/>
      <w:szCs w:val="24"/>
    </w:rPr>
  </w:style>
  <w:style w:type="paragraph" w:customStyle="1" w:styleId="subparagrapha">
    <w:name w:val="subparagrapha"/>
    <w:basedOn w:val="Normal"/>
    <w:rsid w:val="008B04E3"/>
    <w:pPr>
      <w:shd w:val="clear" w:color="auto" w:fill="FFFFFF"/>
      <w:spacing w:before="100" w:beforeAutospacing="1" w:after="100" w:afterAutospacing="1" w:line="240" w:lineRule="auto"/>
      <w:ind w:left="1440"/>
    </w:pPr>
    <w:rPr>
      <w:rFonts w:ascii="Times New Roman" w:eastAsia="Times New Roman" w:hAnsi="Times New Roman"/>
      <w:color w:val="000080"/>
      <w:sz w:val="24"/>
      <w:szCs w:val="24"/>
    </w:rPr>
  </w:style>
  <w:style w:type="paragraph" w:customStyle="1" w:styleId="subsectiona">
    <w:name w:val="subsectiona"/>
    <w:basedOn w:val="Normal"/>
    <w:rsid w:val="008B04E3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8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62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0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625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1B5E2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8692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4E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B04E3"/>
    <w:rPr>
      <w:color w:val="14456E"/>
      <w:u w:val="single"/>
    </w:rPr>
  </w:style>
  <w:style w:type="character" w:styleId="Strong">
    <w:name w:val="Strong"/>
    <w:uiPriority w:val="22"/>
    <w:qFormat/>
    <w:rsid w:val="008B04E3"/>
    <w:rPr>
      <w:b/>
      <w:bCs/>
    </w:rPr>
  </w:style>
  <w:style w:type="paragraph" w:styleId="NormalWeb">
    <w:name w:val="Normal (Web)"/>
    <w:basedOn w:val="Normal"/>
    <w:uiPriority w:val="99"/>
    <w:unhideWhenUsed/>
    <w:rsid w:val="008B04E3"/>
    <w:pPr>
      <w:spacing w:before="100" w:beforeAutospacing="1" w:after="360" w:line="36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"/>
    <w:rsid w:val="008B04E3"/>
    <w:pPr>
      <w:shd w:val="clear" w:color="auto" w:fill="FFFFFF"/>
      <w:spacing w:before="100" w:beforeAutospacing="1" w:after="100" w:afterAutospacing="1" w:line="240" w:lineRule="auto"/>
      <w:ind w:left="720"/>
    </w:pPr>
    <w:rPr>
      <w:rFonts w:ascii="Times New Roman" w:eastAsia="Times New Roman" w:hAnsi="Times New Roman"/>
      <w:color w:val="000080"/>
      <w:sz w:val="24"/>
      <w:szCs w:val="24"/>
    </w:rPr>
  </w:style>
  <w:style w:type="paragraph" w:customStyle="1" w:styleId="subparagrapha">
    <w:name w:val="subparagrapha"/>
    <w:basedOn w:val="Normal"/>
    <w:rsid w:val="008B04E3"/>
    <w:pPr>
      <w:shd w:val="clear" w:color="auto" w:fill="FFFFFF"/>
      <w:spacing w:before="100" w:beforeAutospacing="1" w:after="100" w:afterAutospacing="1" w:line="240" w:lineRule="auto"/>
      <w:ind w:left="1440"/>
    </w:pPr>
    <w:rPr>
      <w:rFonts w:ascii="Times New Roman" w:eastAsia="Times New Roman" w:hAnsi="Times New Roman"/>
      <w:color w:val="000080"/>
      <w:sz w:val="24"/>
      <w:szCs w:val="24"/>
    </w:rPr>
  </w:style>
  <w:style w:type="paragraph" w:customStyle="1" w:styleId="subsectiona">
    <w:name w:val="subsectiona"/>
    <w:basedOn w:val="Normal"/>
    <w:rsid w:val="008B04E3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8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62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0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625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1B5E2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869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nyurl.com/di4ll-8-resources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youtu.be/eFm7ixyG5I8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tinyurl.com/di4ll-8-resources-V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tinyurl.com/di4ll-8-resources-V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youtu.be/eFm7ixyG5I8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owa.twu.edu/owa/redir.aspx?C=dyzQovfISEWWyxE5ME5MKPmeov4xR9EITEGDb9DX5V_HBF0xb3SRcU8J4H_rKCx2G1EJzhm992U.&amp;URL=http%3a%2f%2fcreativecommons.org%2flicenses%2fby-nc-sa%2f2.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2014-05-19T23:27:00Z</cp:lastPrinted>
  <dcterms:created xsi:type="dcterms:W3CDTF">2014-05-23T20:30:00Z</dcterms:created>
  <dcterms:modified xsi:type="dcterms:W3CDTF">2014-05-23T20:34:00Z</dcterms:modified>
</cp:coreProperties>
</file>